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008E5AC7" w:rsidRPr="00F9204A" w14:paraId="7C73D5C5" w14:textId="77777777" w:rsidTr="735E06BF">
        <w:tc>
          <w:tcPr>
            <w:tcW w:w="188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Pr>
          <w:p w14:paraId="63242387" w14:textId="7CB1D6A9" w:rsidR="008E5AC7" w:rsidRPr="00F9204A" w:rsidRDefault="0048789C" w:rsidP="009C73D2">
            <w:pPr>
              <w:pStyle w:val="NoSpacing"/>
              <w:rPr>
                <w:sz w:val="24"/>
                <w:szCs w:val="24"/>
              </w:rPr>
            </w:pPr>
            <w:r>
              <w:rPr>
                <w:sz w:val="24"/>
                <w:szCs w:val="24"/>
              </w:rPr>
              <w:t>IT Support Technician I / 1 Position Available</w:t>
            </w:r>
          </w:p>
        </w:tc>
      </w:tr>
      <w:tr w:rsidR="008E5AC7" w:rsidRPr="00F9204A" w14:paraId="36A1A7C6" w14:textId="77777777" w:rsidTr="735E06BF">
        <w:tc>
          <w:tcPr>
            <w:tcW w:w="188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905" w:type="dxa"/>
          </w:tcPr>
          <w:p w14:paraId="125DE187" w14:textId="58093E43" w:rsidR="008E5AC7" w:rsidRPr="00F9204A" w:rsidRDefault="00023F69" w:rsidP="008E5AC7">
            <w:pPr>
              <w:pStyle w:val="NoSpacing"/>
              <w:rPr>
                <w:sz w:val="24"/>
                <w:szCs w:val="24"/>
              </w:rPr>
            </w:pPr>
            <w:r>
              <w:rPr>
                <w:sz w:val="24"/>
                <w:szCs w:val="24"/>
              </w:rPr>
              <w:t>Technology(</w:t>
            </w:r>
            <w:r w:rsidR="0048789C">
              <w:rPr>
                <w:sz w:val="24"/>
                <w:szCs w:val="24"/>
              </w:rPr>
              <w:t>Help Center</w:t>
            </w:r>
            <w:r>
              <w:rPr>
                <w:sz w:val="24"/>
                <w:szCs w:val="24"/>
              </w:rPr>
              <w:t>)</w:t>
            </w:r>
            <w:r w:rsidR="0048789C">
              <w:rPr>
                <w:sz w:val="24"/>
                <w:szCs w:val="24"/>
              </w:rPr>
              <w:t xml:space="preserve"> / BLM Library</w:t>
            </w:r>
          </w:p>
        </w:tc>
      </w:tr>
      <w:tr w:rsidR="008E5AC7" w:rsidRPr="00F9204A" w14:paraId="260CA8B4" w14:textId="77777777" w:rsidTr="735E06BF">
        <w:tc>
          <w:tcPr>
            <w:tcW w:w="188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905" w:type="dxa"/>
          </w:tcPr>
          <w:p w14:paraId="2B0CD323" w14:textId="02B4E77E" w:rsidR="00CB7676" w:rsidRPr="00F9204A" w:rsidRDefault="0048789C" w:rsidP="68526918">
            <w:pPr>
              <w:pStyle w:val="NoSpacing"/>
              <w:rPr>
                <w:sz w:val="24"/>
                <w:szCs w:val="24"/>
              </w:rPr>
            </w:pPr>
            <w:r>
              <w:rPr>
                <w:sz w:val="24"/>
                <w:szCs w:val="24"/>
              </w:rPr>
              <w:t>$20.94</w:t>
            </w:r>
          </w:p>
        </w:tc>
      </w:tr>
      <w:tr w:rsidR="00092198" w:rsidRPr="00F9204A" w14:paraId="57CEA09B" w14:textId="77777777" w:rsidTr="735E06BF">
        <w:tc>
          <w:tcPr>
            <w:tcW w:w="1885" w:type="dxa"/>
          </w:tcPr>
          <w:p w14:paraId="1E276E76" w14:textId="2C6A604A" w:rsidR="00092198" w:rsidRPr="00F9204A" w:rsidRDefault="00092198" w:rsidP="009C73D2">
            <w:pPr>
              <w:pStyle w:val="NoSpacing"/>
              <w:rPr>
                <w:b/>
                <w:sz w:val="24"/>
                <w:szCs w:val="24"/>
              </w:rPr>
            </w:pPr>
            <w:r>
              <w:rPr>
                <w:b/>
                <w:sz w:val="24"/>
                <w:szCs w:val="24"/>
              </w:rPr>
              <w:t>Estimated Hours Per Week</w:t>
            </w:r>
          </w:p>
        </w:tc>
        <w:tc>
          <w:tcPr>
            <w:tcW w:w="8905" w:type="dxa"/>
          </w:tcPr>
          <w:p w14:paraId="69C57962" w14:textId="0FCAFC85" w:rsidR="00092198" w:rsidRPr="00F9204A" w:rsidRDefault="0048789C" w:rsidP="68526918">
            <w:pPr>
              <w:pStyle w:val="NoSpacing"/>
              <w:rPr>
                <w:sz w:val="24"/>
                <w:szCs w:val="24"/>
              </w:rPr>
            </w:pPr>
            <w:r>
              <w:rPr>
                <w:sz w:val="24"/>
                <w:szCs w:val="24"/>
              </w:rPr>
              <w:t>10-15</w:t>
            </w:r>
            <w:r w:rsidR="00023F69">
              <w:rPr>
                <w:sz w:val="24"/>
                <w:szCs w:val="24"/>
              </w:rPr>
              <w:t xml:space="preserve"> hours per week with a flexible schedule</w:t>
            </w:r>
          </w:p>
        </w:tc>
      </w:tr>
      <w:tr w:rsidR="008E5AC7" w:rsidRPr="00F9204A" w14:paraId="74EE3C28" w14:textId="77777777" w:rsidTr="735E06BF">
        <w:tc>
          <w:tcPr>
            <w:tcW w:w="188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905" w:type="dxa"/>
          </w:tcPr>
          <w:p w14:paraId="26325B88" w14:textId="33F8CAC1" w:rsidR="00886DAD" w:rsidRPr="00F9204A" w:rsidRDefault="0048789C" w:rsidP="00CB7676">
            <w:pPr>
              <w:pStyle w:val="NoSpacing"/>
              <w:rPr>
                <w:sz w:val="24"/>
                <w:szCs w:val="24"/>
              </w:rPr>
            </w:pPr>
            <w:r>
              <w:rPr>
                <w:sz w:val="24"/>
                <w:szCs w:val="24"/>
              </w:rPr>
              <w:t>Michael Williamson</w:t>
            </w:r>
          </w:p>
        </w:tc>
      </w:tr>
      <w:tr w:rsidR="008E5AC7" w:rsidRPr="00F9204A" w14:paraId="02BDC088" w14:textId="77777777" w:rsidTr="735E06BF">
        <w:tc>
          <w:tcPr>
            <w:tcW w:w="188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905" w:type="dxa"/>
          </w:tcPr>
          <w:p w14:paraId="4739FF6E" w14:textId="77777777" w:rsidR="00023F69" w:rsidRDefault="0048789C" w:rsidP="67448EA4">
            <w:pPr>
              <w:rPr>
                <w:rFonts w:ascii="Calibri" w:eastAsia="Calibri" w:hAnsi="Calibri" w:cs="Calibri"/>
                <w:color w:val="000000" w:themeColor="text1"/>
              </w:rPr>
            </w:pPr>
            <w:r>
              <w:rPr>
                <w:rFonts w:ascii="Calibri" w:eastAsia="Calibri" w:hAnsi="Calibri" w:cs="Calibri"/>
                <w:color w:val="000000" w:themeColor="text1"/>
              </w:rPr>
              <w:t>Support Technician I--assists with the operation and duties of the Help Center which include</w:t>
            </w:r>
            <w:r w:rsidR="00023F69">
              <w:rPr>
                <w:rFonts w:ascii="Calibri" w:eastAsia="Calibri" w:hAnsi="Calibri" w:cs="Calibri"/>
                <w:color w:val="000000" w:themeColor="text1"/>
              </w:rPr>
              <w:t>:</w:t>
            </w:r>
          </w:p>
          <w:p w14:paraId="44F1ED20" w14:textId="77777777" w:rsidR="00023F69" w:rsidRDefault="0048789C" w:rsidP="67448EA4">
            <w:pPr>
              <w:rPr>
                <w:rFonts w:ascii="Calibri" w:eastAsia="Calibri" w:hAnsi="Calibri" w:cs="Calibri"/>
                <w:color w:val="000000" w:themeColor="text1"/>
              </w:rPr>
            </w:pPr>
            <w:r>
              <w:rPr>
                <w:rFonts w:ascii="Calibri" w:eastAsia="Calibri" w:hAnsi="Calibri" w:cs="Calibri"/>
                <w:color w:val="000000" w:themeColor="text1"/>
              </w:rPr>
              <w:t>Answering switchboard calls</w:t>
            </w:r>
          </w:p>
          <w:p w14:paraId="2F1653E3" w14:textId="464E69D4" w:rsidR="00023F69" w:rsidRDefault="00023F69" w:rsidP="67448EA4">
            <w:pPr>
              <w:rPr>
                <w:rFonts w:ascii="Calibri" w:eastAsia="Calibri" w:hAnsi="Calibri" w:cs="Calibri"/>
                <w:color w:val="000000" w:themeColor="text1"/>
              </w:rPr>
            </w:pPr>
            <w:r>
              <w:rPr>
                <w:rFonts w:ascii="Calibri" w:eastAsia="Calibri" w:hAnsi="Calibri" w:cs="Calibri"/>
                <w:color w:val="000000" w:themeColor="text1"/>
              </w:rPr>
              <w:t>A</w:t>
            </w:r>
            <w:r w:rsidR="0048789C">
              <w:rPr>
                <w:rFonts w:ascii="Calibri" w:eastAsia="Calibri" w:hAnsi="Calibri" w:cs="Calibri"/>
                <w:color w:val="000000" w:themeColor="text1"/>
              </w:rPr>
              <w:t>ssisting with bookstore related issues such as check in and pick up</w:t>
            </w:r>
          </w:p>
          <w:p w14:paraId="7FDC4E2A" w14:textId="77777777" w:rsidR="00023F69" w:rsidRDefault="0048789C" w:rsidP="67448EA4">
            <w:pPr>
              <w:rPr>
                <w:rFonts w:ascii="Calibri" w:eastAsia="Calibri" w:hAnsi="Calibri" w:cs="Calibri"/>
                <w:color w:val="000000" w:themeColor="text1"/>
              </w:rPr>
            </w:pPr>
            <w:r>
              <w:rPr>
                <w:rFonts w:ascii="Calibri" w:eastAsia="Calibri" w:hAnsi="Calibri" w:cs="Calibri"/>
                <w:color w:val="000000" w:themeColor="text1"/>
              </w:rPr>
              <w:t>Live Chat</w:t>
            </w:r>
          </w:p>
          <w:p w14:paraId="049BEA42" w14:textId="313CB598" w:rsidR="00023F69" w:rsidRDefault="00023F69" w:rsidP="67448EA4">
            <w:pPr>
              <w:rPr>
                <w:rFonts w:ascii="Calibri" w:eastAsia="Calibri" w:hAnsi="Calibri" w:cs="Calibri"/>
                <w:color w:val="000000" w:themeColor="text1"/>
              </w:rPr>
            </w:pPr>
            <w:r>
              <w:rPr>
                <w:rFonts w:ascii="Calibri" w:eastAsia="Calibri" w:hAnsi="Calibri" w:cs="Calibri"/>
                <w:color w:val="000000" w:themeColor="text1"/>
              </w:rPr>
              <w:t>G</w:t>
            </w:r>
            <w:r w:rsidR="0048789C">
              <w:rPr>
                <w:rFonts w:ascii="Calibri" w:eastAsia="Calibri" w:hAnsi="Calibri" w:cs="Calibri"/>
                <w:color w:val="000000" w:themeColor="text1"/>
              </w:rPr>
              <w:t>eneral Canvas questions</w:t>
            </w:r>
          </w:p>
          <w:p w14:paraId="3608980B" w14:textId="38D954ED" w:rsidR="00E3110F" w:rsidRPr="00B71CE6" w:rsidRDefault="0048789C" w:rsidP="67448EA4">
            <w:pPr>
              <w:rPr>
                <w:rFonts w:ascii="Calibri" w:eastAsia="Calibri" w:hAnsi="Calibri" w:cs="Calibri"/>
                <w:color w:val="000000" w:themeColor="text1"/>
              </w:rPr>
            </w:pPr>
            <w:r>
              <w:rPr>
                <w:rFonts w:ascii="Calibri" w:eastAsia="Calibri" w:hAnsi="Calibri" w:cs="Calibri"/>
                <w:color w:val="000000" w:themeColor="text1"/>
              </w:rPr>
              <w:t xml:space="preserve">General wayfinding and general campus questions. </w:t>
            </w:r>
          </w:p>
        </w:tc>
      </w:tr>
      <w:tr w:rsidR="008E5AC7" w:rsidRPr="00F9204A" w14:paraId="2777714E" w14:textId="77777777" w:rsidTr="735E06BF">
        <w:tc>
          <w:tcPr>
            <w:tcW w:w="188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905" w:type="dxa"/>
          </w:tcPr>
          <w:p w14:paraId="0B9AA004" w14:textId="77777777" w:rsidR="008E5AC7" w:rsidRDefault="0048789C" w:rsidP="00CB7676">
            <w:r>
              <w:t xml:space="preserve">Must be work study eligible. </w:t>
            </w:r>
          </w:p>
          <w:p w14:paraId="5C14DD37" w14:textId="4D1916FC" w:rsidR="00023F69" w:rsidRPr="00F9204A" w:rsidRDefault="00023F69" w:rsidP="00CB7676">
            <w:r>
              <w:t>Experience using Windows Desktops preferred.</w:t>
            </w:r>
          </w:p>
        </w:tc>
      </w:tr>
      <w:tr w:rsidR="008E5AC7" w:rsidRPr="00F9204A" w14:paraId="4637ED52" w14:textId="77777777" w:rsidTr="735E06BF">
        <w:tc>
          <w:tcPr>
            <w:tcW w:w="188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905" w:type="dxa"/>
          </w:tcPr>
          <w:p w14:paraId="4500F335" w14:textId="327F25AF" w:rsidR="00023F69" w:rsidRDefault="00023F69" w:rsidP="00F0706B">
            <w:r>
              <w:t>Technology Proficiency</w:t>
            </w:r>
          </w:p>
          <w:p w14:paraId="11A4845E" w14:textId="77777777" w:rsidR="00023F69" w:rsidRDefault="00023F69" w:rsidP="00F0706B">
            <w:r>
              <w:t>Customer Service Experience</w:t>
            </w:r>
          </w:p>
          <w:p w14:paraId="0070C086" w14:textId="1186EC5F" w:rsidR="00023F69" w:rsidRDefault="00023F69" w:rsidP="00F0706B">
            <w:r>
              <w:t>Problem Solving and Critical Thinking</w:t>
            </w:r>
          </w:p>
          <w:p w14:paraId="59D11C4F" w14:textId="6C61065D" w:rsidR="00023F69" w:rsidRPr="00F9204A" w:rsidRDefault="00023F69" w:rsidP="00F0706B">
            <w:r>
              <w:t>Exposure to different Tech career paths</w:t>
            </w:r>
          </w:p>
        </w:tc>
      </w:tr>
      <w:tr w:rsidR="735E06BF" w14:paraId="51F6799C" w14:textId="77777777" w:rsidTr="735E06BF">
        <w:trPr>
          <w:trHeight w:val="300"/>
        </w:trPr>
        <w:tc>
          <w:tcPr>
            <w:tcW w:w="1885" w:type="dxa"/>
          </w:tcPr>
          <w:p w14:paraId="50464DDD" w14:textId="11D5CA6E" w:rsidR="359E35F5" w:rsidRDefault="359E35F5" w:rsidP="735E06BF">
            <w:pPr>
              <w:pStyle w:val="NoSpacing"/>
              <w:rPr>
                <w:b/>
                <w:bCs/>
                <w:sz w:val="24"/>
                <w:szCs w:val="24"/>
              </w:rPr>
            </w:pPr>
            <w:r w:rsidRPr="735E06BF">
              <w:rPr>
                <w:b/>
                <w:bCs/>
                <w:sz w:val="24"/>
                <w:szCs w:val="24"/>
              </w:rPr>
              <w:t>How to Apply</w:t>
            </w:r>
          </w:p>
        </w:tc>
        <w:tc>
          <w:tcPr>
            <w:tcW w:w="8905" w:type="dxa"/>
          </w:tcPr>
          <w:p w14:paraId="02FD8EAB" w14:textId="23B79BD9" w:rsidR="735E06BF" w:rsidRDefault="00023F69" w:rsidP="00023F69">
            <w:pPr>
              <w:tabs>
                <w:tab w:val="left" w:pos="1305"/>
              </w:tabs>
            </w:pPr>
            <w:r>
              <w:t xml:space="preserve">Please send a Resume and Cover Letter to </w:t>
            </w:r>
            <w:hyperlink r:id="rId12" w:history="1">
              <w:r w:rsidRPr="00EF2DC3">
                <w:rPr>
                  <w:rStyle w:val="Hyperlink"/>
                </w:rPr>
                <w:t>mwilliamson@wvc.edu</w:t>
              </w:r>
            </w:hyperlink>
            <w:r>
              <w:t xml:space="preserve"> for considerations</w:t>
            </w:r>
          </w:p>
        </w:tc>
      </w:tr>
    </w:tbl>
    <w:p w14:paraId="6A984ED5" w14:textId="5580DD15" w:rsidR="008E5AC7" w:rsidRPr="000253A0" w:rsidRDefault="00FA1E25" w:rsidP="008E5AC7">
      <w:pPr>
        <w:pStyle w:val="NoSpacing"/>
        <w:rPr>
          <w:sz w:val="16"/>
          <w:szCs w:val="16"/>
        </w:rPr>
      </w:pPr>
      <w:r w:rsidRPr="735E06BF">
        <w:rPr>
          <w:sz w:val="16"/>
          <w:szCs w:val="16"/>
        </w:rPr>
        <w:t>0</w:t>
      </w:r>
      <w:r w:rsidR="3639CCD8" w:rsidRPr="735E06BF">
        <w:rPr>
          <w:sz w:val="16"/>
          <w:szCs w:val="16"/>
        </w:rPr>
        <w:t>7/25/2024</w:t>
      </w:r>
      <w:r w:rsidR="008E5AC7" w:rsidRPr="735E06BF">
        <w:rPr>
          <w:sz w:val="16"/>
          <w:szCs w:val="16"/>
        </w:rPr>
        <w:t xml:space="preserve"> (</w:t>
      </w:r>
      <w:r w:rsidR="00EF03A6" w:rsidRPr="735E06BF">
        <w:rPr>
          <w:sz w:val="16"/>
          <w:szCs w:val="16"/>
        </w:rPr>
        <w:t>CR</w:t>
      </w:r>
      <w:r w:rsidRPr="735E06BF">
        <w:rPr>
          <w:sz w:val="16"/>
          <w:szCs w:val="16"/>
        </w:rPr>
        <w:t>B</w:t>
      </w:r>
      <w:r w:rsidR="008E5AC7" w:rsidRPr="735E06BF">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3363C47" w:rsidR="00504440" w:rsidRPr="007E0D06" w:rsidRDefault="00504440" w:rsidP="00504440">
      <w:pPr>
        <w:pStyle w:val="NoSpacing"/>
        <w:numPr>
          <w:ilvl w:val="0"/>
          <w:numId w:val="1"/>
        </w:numPr>
        <w:rPr>
          <w:i/>
          <w:sz w:val="20"/>
          <w:szCs w:val="20"/>
        </w:rPr>
      </w:pPr>
      <w:r w:rsidRPr="00376C70">
        <w:rPr>
          <w:i/>
          <w:sz w:val="20"/>
          <w:szCs w:val="20"/>
        </w:rPr>
        <w:t xml:space="preserve">To request disability </w:t>
      </w:r>
      <w:r w:rsidR="00023F69" w:rsidRPr="00376C70">
        <w:rPr>
          <w:i/>
          <w:sz w:val="20"/>
          <w:szCs w:val="20"/>
        </w:rPr>
        <w:t>accommodation</w:t>
      </w:r>
      <w:r w:rsidRPr="00376C70">
        <w:rPr>
          <w:i/>
          <w:sz w:val="20"/>
          <w:szCs w:val="20"/>
        </w:rPr>
        <w:t>: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805A1" w14:textId="77777777" w:rsidR="003C1FBE" w:rsidRDefault="003C1FBE" w:rsidP="000B5675">
      <w:r>
        <w:separator/>
      </w:r>
    </w:p>
  </w:endnote>
  <w:endnote w:type="continuationSeparator" w:id="0">
    <w:p w14:paraId="2FFB4C7E" w14:textId="77777777" w:rsidR="003C1FBE" w:rsidRDefault="003C1FBE"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A4063" w14:textId="77777777" w:rsidR="003C1FBE" w:rsidRDefault="003C1FBE" w:rsidP="000B5675">
      <w:r>
        <w:separator/>
      </w:r>
    </w:p>
  </w:footnote>
  <w:footnote w:type="continuationSeparator" w:id="0">
    <w:p w14:paraId="3264FDE0" w14:textId="77777777" w:rsidR="003C1FBE" w:rsidRDefault="003C1FBE"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4"/>
  </w:num>
  <w:num w:numId="5" w16cid:durableId="57042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23F69"/>
    <w:rsid w:val="00092198"/>
    <w:rsid w:val="000A0A9D"/>
    <w:rsid w:val="000B5675"/>
    <w:rsid w:val="000B60D3"/>
    <w:rsid w:val="000F41E1"/>
    <w:rsid w:val="00122DF7"/>
    <w:rsid w:val="001269BD"/>
    <w:rsid w:val="001F052A"/>
    <w:rsid w:val="00225E5E"/>
    <w:rsid w:val="00286AC6"/>
    <w:rsid w:val="002924F0"/>
    <w:rsid w:val="002A7D23"/>
    <w:rsid w:val="002B14BD"/>
    <w:rsid w:val="002D37A6"/>
    <w:rsid w:val="003C1FBE"/>
    <w:rsid w:val="003C5A2B"/>
    <w:rsid w:val="00442B9A"/>
    <w:rsid w:val="004602E7"/>
    <w:rsid w:val="0046255E"/>
    <w:rsid w:val="0048789C"/>
    <w:rsid w:val="004B75B2"/>
    <w:rsid w:val="00504440"/>
    <w:rsid w:val="0057782B"/>
    <w:rsid w:val="00586FD7"/>
    <w:rsid w:val="005A1E38"/>
    <w:rsid w:val="005E72E2"/>
    <w:rsid w:val="00613187"/>
    <w:rsid w:val="006E1BC7"/>
    <w:rsid w:val="00741267"/>
    <w:rsid w:val="007E423E"/>
    <w:rsid w:val="008024A0"/>
    <w:rsid w:val="00826278"/>
    <w:rsid w:val="00886DAD"/>
    <w:rsid w:val="008A6ECB"/>
    <w:rsid w:val="008D7595"/>
    <w:rsid w:val="008E5AC7"/>
    <w:rsid w:val="008F165B"/>
    <w:rsid w:val="00A961CC"/>
    <w:rsid w:val="00AB4A1E"/>
    <w:rsid w:val="00AF4529"/>
    <w:rsid w:val="00B424C3"/>
    <w:rsid w:val="00B71CE6"/>
    <w:rsid w:val="00B934CD"/>
    <w:rsid w:val="00C35BA0"/>
    <w:rsid w:val="00CB7676"/>
    <w:rsid w:val="00CC5F22"/>
    <w:rsid w:val="00D40255"/>
    <w:rsid w:val="00DD18F8"/>
    <w:rsid w:val="00E17E86"/>
    <w:rsid w:val="00E3110F"/>
    <w:rsid w:val="00E72D12"/>
    <w:rsid w:val="00EF03A6"/>
    <w:rsid w:val="00F0706B"/>
    <w:rsid w:val="00F319FA"/>
    <w:rsid w:val="00F40AA2"/>
    <w:rsid w:val="00FA1E25"/>
    <w:rsid w:val="00FA2C61"/>
    <w:rsid w:val="229EE4CF"/>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illiamson@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Michael Williamson</cp:lastModifiedBy>
  <cp:revision>2</cp:revision>
  <dcterms:created xsi:type="dcterms:W3CDTF">2024-07-29T21:56:00Z</dcterms:created>
  <dcterms:modified xsi:type="dcterms:W3CDTF">2024-07-29T21:56:00Z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